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6645600" cy="1778000"/>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645600" cy="1778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Lustria" w:cs="Lustria" w:eastAsia="Lustria" w:hAnsi="Lustria"/>
          <w:b w:val="1"/>
          <w:sz w:val="32"/>
          <w:szCs w:val="32"/>
        </w:rPr>
      </w:pPr>
      <w:r w:rsidDel="00000000" w:rsidR="00000000" w:rsidRPr="00000000">
        <w:rPr>
          <w:rtl w:val="0"/>
        </w:rPr>
      </w:r>
    </w:p>
    <w:p w:rsidR="00000000" w:rsidDel="00000000" w:rsidP="00000000" w:rsidRDefault="00000000" w:rsidRPr="00000000" w14:paraId="00000003">
      <w:pPr>
        <w:jc w:val="center"/>
        <w:rPr>
          <w:rFonts w:ascii="Century Gothic" w:cs="Century Gothic" w:eastAsia="Century Gothic" w:hAnsi="Century Gothic"/>
          <w:b w:val="1"/>
          <w:sz w:val="28"/>
          <w:szCs w:val="28"/>
          <w:u w:val="single"/>
        </w:rPr>
      </w:pPr>
      <w:r w:rsidDel="00000000" w:rsidR="00000000" w:rsidRPr="00000000">
        <w:rPr>
          <w:rFonts w:ascii="Century Gothic" w:cs="Century Gothic" w:eastAsia="Century Gothic" w:hAnsi="Century Gothic"/>
          <w:b w:val="1"/>
          <w:sz w:val="28"/>
          <w:szCs w:val="28"/>
          <w:u w:val="single"/>
          <w:rtl w:val="0"/>
        </w:rPr>
        <w:t xml:space="preserve">First Class Stationery 2025/26</w:t>
      </w:r>
    </w:p>
    <w:p w:rsidR="00000000" w:rsidDel="00000000" w:rsidP="00000000" w:rsidRDefault="00000000" w:rsidRPr="00000000" w14:paraId="00000004">
      <w:pPr>
        <w:rPr>
          <w:rFonts w:ascii="Century Gothic" w:cs="Century Gothic" w:eastAsia="Century Gothic" w:hAnsi="Century Gothic"/>
          <w:b w:val="1"/>
          <w:sz w:val="28"/>
          <w:szCs w:val="28"/>
          <w:u w:val="single"/>
        </w:rPr>
      </w:pPr>
      <w:r w:rsidDel="00000000" w:rsidR="00000000" w:rsidRPr="00000000">
        <w:rPr>
          <w:rtl w:val="0"/>
        </w:rPr>
      </w:r>
    </w:p>
    <w:p w:rsidR="00000000" w:rsidDel="00000000" w:rsidP="00000000" w:rsidRDefault="00000000" w:rsidRPr="00000000" w14:paraId="00000005">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Dear Parent,</w:t>
      </w:r>
    </w:p>
    <w:p w:rsidR="00000000" w:rsidDel="00000000" w:rsidP="00000000" w:rsidRDefault="00000000" w:rsidRPr="00000000" w14:paraId="00000006">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As we approach the end of the school year it's that time where we all try to get prepared for next year. We were delighted to see the new Free Primary School Books Programme come into effect two years ago to take the pressure off parents and allow schools the opportunity to take ownership of the collating/ordering/labelling etc.</w:t>
      </w:r>
    </w:p>
    <w:p w:rsidR="00000000" w:rsidDel="00000000" w:rsidP="00000000" w:rsidRDefault="00000000" w:rsidRPr="00000000" w14:paraId="00000007">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08">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However, with the grant, originally €96 now being reduced to €80 per child for the past two years and the increasing cost of materials, it will be a real struggle this year to try and keep the books and copies to €80 but we will be working hard to make it happen.</w:t>
      </w:r>
    </w:p>
    <w:p w:rsidR="00000000" w:rsidDel="00000000" w:rsidP="00000000" w:rsidRDefault="00000000" w:rsidRPr="00000000" w14:paraId="00000009">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0A">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The €45 Photocopying, Stationery, Art Supplies and 24 hour insurance is a figure which we may have to increase slightly in the future but, for the moment, we have made enough changes to keep it at this figure.  We have put a number of measures in place to try to cut back on the amount of photocopying we produce- from both a cost point of view and as a Green School it's something we are conscious of. However, this still does not mitigate against the ever rising costs which schools have had to absorb.</w:t>
      </w:r>
    </w:p>
    <w:p w:rsidR="00000000" w:rsidDel="00000000" w:rsidP="00000000" w:rsidRDefault="00000000" w:rsidRPr="00000000" w14:paraId="0000000B">
      <w:pPr>
        <w:shd w:fill="ffffff" w:val="clear"/>
        <w:spacing w:after="160" w:line="256.7994545454545" w:lineRule="auto"/>
        <w:jc w:val="center"/>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0C">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As some examples-  a ream of A4 paper has increased by 43.75% in the period from December 2020 while a 1litre bottle of paint has increased by almost 20%. Consider the amount of paper and paint used throughout the school and you get an idea of how this has had a major impact on schools.</w:t>
      </w:r>
    </w:p>
    <w:p w:rsidR="00000000" w:rsidDel="00000000" w:rsidP="00000000" w:rsidRDefault="00000000" w:rsidRPr="00000000" w14:paraId="0000000D">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0E">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At the end of the day, we are all working together to provide the best environment for your child to flourish and grow. By offloading some of the administration costs to some grants which were received this year, including ICT and Attendance, we have been able to keep the €45 fee we had last year but with increasing costs this may not be possible every year. </w:t>
      </w:r>
    </w:p>
    <w:p w:rsidR="00000000" w:rsidDel="00000000" w:rsidP="00000000" w:rsidRDefault="00000000" w:rsidRPr="00000000" w14:paraId="0000000F">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10">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As always, we thank you for your patience and understanding on this matter.</w:t>
      </w:r>
    </w:p>
    <w:p w:rsidR="00000000" w:rsidDel="00000000" w:rsidP="00000000" w:rsidRDefault="00000000" w:rsidRPr="00000000" w14:paraId="00000011">
      <w:pPr>
        <w:shd w:fill="ffffff" w:val="clear"/>
        <w:spacing w:after="160" w:line="256.7994545454545" w:lineRule="auto"/>
        <w:jc w:val="center"/>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12">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 Photocopying and stationery- €20</w:t>
      </w:r>
    </w:p>
    <w:p w:rsidR="00000000" w:rsidDel="00000000" w:rsidP="00000000" w:rsidRDefault="00000000" w:rsidRPr="00000000" w14:paraId="00000013">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Pupil Insurance- €9</w:t>
      </w:r>
    </w:p>
    <w:p w:rsidR="00000000" w:rsidDel="00000000" w:rsidP="00000000" w:rsidRDefault="00000000" w:rsidRPr="00000000" w14:paraId="00000014">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Aladdin- €4</w:t>
      </w:r>
    </w:p>
    <w:p w:rsidR="00000000" w:rsidDel="00000000" w:rsidP="00000000" w:rsidRDefault="00000000" w:rsidRPr="00000000" w14:paraId="00000015">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Art Materials- €12</w:t>
      </w:r>
    </w:p>
    <w:p w:rsidR="00000000" w:rsidDel="00000000" w:rsidP="00000000" w:rsidRDefault="00000000" w:rsidRPr="00000000" w14:paraId="00000016">
      <w:pPr>
        <w:shd w:fill="ffffff" w:val="clear"/>
        <w:spacing w:after="160" w:line="256.7994545454545" w:lineRule="auto"/>
        <w:jc w:val="center"/>
        <w:rPr>
          <w:rFonts w:ascii="Century Gothic" w:cs="Century Gothic" w:eastAsia="Century Gothic" w:hAnsi="Century Gothic"/>
          <w:b w:val="1"/>
          <w:color w:val="222222"/>
          <w:u w:val="single"/>
        </w:rPr>
      </w:pPr>
      <w:r w:rsidDel="00000000" w:rsidR="00000000" w:rsidRPr="00000000">
        <w:rPr>
          <w:rtl w:val="0"/>
        </w:rPr>
      </w:r>
    </w:p>
    <w:p w:rsidR="00000000" w:rsidDel="00000000" w:rsidP="00000000" w:rsidRDefault="00000000" w:rsidRPr="00000000" w14:paraId="00000017">
      <w:pPr>
        <w:shd w:fill="ffffff" w:val="clear"/>
        <w:spacing w:after="160" w:line="256.7994545454545" w:lineRule="auto"/>
        <w:rPr>
          <w:rFonts w:ascii="Century Gothic" w:cs="Century Gothic" w:eastAsia="Century Gothic" w:hAnsi="Century Gothic"/>
          <w:b w:val="1"/>
          <w:color w:val="222222"/>
          <w:sz w:val="22"/>
          <w:szCs w:val="22"/>
          <w:u w:val="single"/>
        </w:rPr>
      </w:pPr>
      <w:r w:rsidDel="00000000" w:rsidR="00000000" w:rsidRPr="00000000">
        <w:rPr>
          <w:rFonts w:ascii="Century Gothic" w:cs="Century Gothic" w:eastAsia="Century Gothic" w:hAnsi="Century Gothic"/>
          <w:color w:val="222222"/>
          <w:rtl w:val="0"/>
        </w:rPr>
        <w:t xml:space="preserve">Total </w:t>
      </w:r>
      <w:r w:rsidDel="00000000" w:rsidR="00000000" w:rsidRPr="00000000">
        <w:rPr>
          <w:rFonts w:ascii="Century Gothic" w:cs="Century Gothic" w:eastAsia="Century Gothic" w:hAnsi="Century Gothic"/>
          <w:b w:val="1"/>
          <w:color w:val="222222"/>
          <w:rtl w:val="0"/>
        </w:rPr>
        <w:t xml:space="preserve">€45 per child</w:t>
      </w:r>
      <w:r w:rsidDel="00000000" w:rsidR="00000000" w:rsidRPr="00000000">
        <w:rPr>
          <w:rFonts w:ascii="Century Gothic" w:cs="Century Gothic" w:eastAsia="Century Gothic" w:hAnsi="Century Gothic"/>
          <w:color w:val="222222"/>
          <w:rtl w:val="0"/>
        </w:rPr>
        <w:t xml:space="preserve"> and can be made through Aladdin from July.</w:t>
      </w:r>
      <w:r w:rsidDel="00000000" w:rsidR="00000000" w:rsidRPr="00000000">
        <w:rPr>
          <w:rtl w:val="0"/>
        </w:rPr>
      </w:r>
    </w:p>
    <w:p w:rsidR="00000000" w:rsidDel="00000000" w:rsidP="00000000" w:rsidRDefault="00000000" w:rsidRPr="00000000" w14:paraId="00000018">
      <w:pP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19">
      <w:pPr>
        <w:rPr>
          <w:rFonts w:ascii="Century Gothic" w:cs="Century Gothic" w:eastAsia="Century Gothic" w:hAnsi="Century Gothic"/>
          <w:b w:val="1"/>
          <w:sz w:val="28"/>
          <w:szCs w:val="28"/>
          <w:u w:val="single"/>
        </w:rPr>
      </w:pPr>
      <w:r w:rsidDel="00000000" w:rsidR="00000000" w:rsidRPr="00000000">
        <w:rPr>
          <w:rtl w:val="0"/>
        </w:rPr>
      </w:r>
    </w:p>
    <w:p w:rsidR="00000000" w:rsidDel="00000000" w:rsidP="00000000" w:rsidRDefault="00000000" w:rsidRPr="00000000" w14:paraId="0000001A">
      <w:pPr>
        <w:ind w:left="2880" w:firstLine="720"/>
        <w:jc w:val="left"/>
        <w:rPr>
          <w:rFonts w:ascii="Century Gothic" w:cs="Century Gothic" w:eastAsia="Century Gothic" w:hAnsi="Century Gothic"/>
          <w:b w:val="1"/>
          <w:sz w:val="28"/>
          <w:szCs w:val="28"/>
          <w:u w:val="single"/>
        </w:rPr>
      </w:pPr>
      <w:r w:rsidDel="00000000" w:rsidR="00000000" w:rsidRPr="00000000">
        <w:rPr>
          <w:rFonts w:ascii="Century Gothic" w:cs="Century Gothic" w:eastAsia="Century Gothic" w:hAnsi="Century Gothic"/>
          <w:b w:val="1"/>
          <w:sz w:val="28"/>
          <w:szCs w:val="28"/>
          <w:u w:val="single"/>
          <w:rtl w:val="0"/>
        </w:rPr>
        <w:t xml:space="preserve">Stationery Requirements </w:t>
      </w:r>
    </w:p>
    <w:p w:rsidR="00000000" w:rsidDel="00000000" w:rsidP="00000000" w:rsidRDefault="00000000" w:rsidRPr="00000000" w14:paraId="0000001B">
      <w:pPr>
        <w:jc w:val="center"/>
        <w:rPr>
          <w:rFonts w:ascii="Century Gothic" w:cs="Century Gothic" w:eastAsia="Century Gothic" w:hAnsi="Century Gothic"/>
          <w:i w:val="1"/>
          <w:sz w:val="28"/>
          <w:szCs w:val="28"/>
        </w:rPr>
      </w:pPr>
      <w:r w:rsidDel="00000000" w:rsidR="00000000" w:rsidRPr="00000000">
        <w:rPr>
          <w:rFonts w:ascii="Century Gothic" w:cs="Century Gothic" w:eastAsia="Century Gothic" w:hAnsi="Century Gothic"/>
          <w:i w:val="1"/>
          <w:sz w:val="28"/>
          <w:szCs w:val="28"/>
          <w:rtl w:val="0"/>
        </w:rPr>
        <w:t xml:space="preserve">(To be bought by parents)</w:t>
      </w:r>
    </w:p>
    <w:p w:rsidR="00000000" w:rsidDel="00000000" w:rsidP="00000000" w:rsidRDefault="00000000" w:rsidRPr="00000000" w14:paraId="0000001C">
      <w:pPr>
        <w:rPr>
          <w:rFonts w:ascii="Century Gothic" w:cs="Century Gothic" w:eastAsia="Century Gothic" w:hAnsi="Century Gothic"/>
          <w:sz w:val="28"/>
          <w:szCs w:val="28"/>
        </w:rPr>
      </w:pPr>
      <w:r w:rsidDel="00000000" w:rsidR="00000000" w:rsidRPr="00000000">
        <w:rPr>
          <w:rtl w:val="0"/>
        </w:rPr>
      </w:r>
    </w:p>
    <w:tbl>
      <w:tblPr>
        <w:tblStyle w:val="Table1"/>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0"/>
        <w:gridCol w:w="3315"/>
        <w:gridCol w:w="3945"/>
        <w:tblGridChange w:id="0">
          <w:tblGrid>
            <w:gridCol w:w="2610"/>
            <w:gridCol w:w="3315"/>
            <w:gridCol w:w="3945"/>
          </w:tblGrid>
        </w:tblGridChange>
      </w:tblGrid>
      <w:tr>
        <w:trPr>
          <w:cantSplit w:val="0"/>
          <w:tblHeader w:val="0"/>
        </w:trPr>
        <w:tc>
          <w:tcPr/>
          <w:p w:rsidR="00000000" w:rsidDel="00000000" w:rsidP="00000000" w:rsidRDefault="00000000" w:rsidRPr="00000000" w14:paraId="0000001D">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Folders</w:t>
            </w:r>
          </w:p>
        </w:tc>
        <w:tc>
          <w:tcPr/>
          <w:p w:rsidR="00000000" w:rsidDel="00000000" w:rsidP="00000000" w:rsidRDefault="00000000" w:rsidRPr="00000000" w14:paraId="0000001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w:t>
            </w:r>
          </w:p>
        </w:tc>
        <w:tc>
          <w:tcPr/>
          <w:p w:rsidR="00000000" w:rsidDel="00000000" w:rsidP="00000000" w:rsidRDefault="00000000" w:rsidRPr="00000000" w14:paraId="0000001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Other</w:t>
            </w:r>
          </w:p>
        </w:tc>
      </w:tr>
      <w:tr>
        <w:trPr>
          <w:cantSplit w:val="0"/>
          <w:tblHeader w:val="0"/>
        </w:trPr>
        <w:tc>
          <w:tcPr/>
          <w:p w:rsidR="00000000" w:rsidDel="00000000" w:rsidP="00000000" w:rsidRDefault="00000000" w:rsidRPr="00000000" w14:paraId="0000002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1x A4 Button</w:t>
            </w:r>
          </w:p>
          <w:p w:rsidR="00000000" w:rsidDel="00000000" w:rsidP="00000000" w:rsidRDefault="00000000" w:rsidRPr="00000000" w14:paraId="00000021">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2x Heavy Duty Mesh Zipper bag</w:t>
            </w:r>
          </w:p>
        </w:tc>
        <w:tc>
          <w:tcPr/>
          <w:p w:rsidR="00000000" w:rsidDel="00000000" w:rsidP="00000000" w:rsidRDefault="00000000" w:rsidRPr="00000000" w14:paraId="0000002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 HB pencils</w:t>
            </w:r>
          </w:p>
          <w:p w:rsidR="00000000" w:rsidDel="00000000" w:rsidP="00000000" w:rsidRDefault="00000000" w:rsidRPr="00000000" w14:paraId="0000002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 parer, 2 rubbers</w:t>
            </w:r>
          </w:p>
          <w:p w:rsidR="00000000" w:rsidDel="00000000" w:rsidP="00000000" w:rsidRDefault="00000000" w:rsidRPr="00000000" w14:paraId="0000002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 red pens</w:t>
            </w:r>
          </w:p>
          <w:p w:rsidR="00000000" w:rsidDel="00000000" w:rsidP="00000000" w:rsidRDefault="00000000" w:rsidRPr="00000000" w14:paraId="0000002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 ruler</w:t>
            </w:r>
          </w:p>
        </w:tc>
        <w:tc>
          <w:tcPr/>
          <w:p w:rsidR="00000000" w:rsidDel="00000000" w:rsidP="00000000" w:rsidRDefault="00000000" w:rsidRPr="00000000" w14:paraId="0000002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good set of crayons</w:t>
            </w:r>
          </w:p>
          <w:p w:rsidR="00000000" w:rsidDel="00000000" w:rsidP="00000000" w:rsidRDefault="00000000" w:rsidRPr="00000000" w14:paraId="0000002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Pritt Stick</w:t>
            </w:r>
          </w:p>
          <w:p w:rsidR="00000000" w:rsidDel="00000000" w:rsidP="00000000" w:rsidRDefault="00000000" w:rsidRPr="00000000" w14:paraId="00000028">
            <w:pPr>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29">
      <w:pPr>
        <w:jc w:val="center"/>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Please ensure your child’s name is on all their belongings</w:t>
      </w:r>
    </w:p>
    <w:p w:rsidR="00000000" w:rsidDel="00000000" w:rsidP="00000000" w:rsidRDefault="00000000" w:rsidRPr="00000000" w14:paraId="0000002A">
      <w:pP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2B">
      <w:pP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2C">
      <w:pP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2D">
      <w:pP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2E">
      <w:pP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2F">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0">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1">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2">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3">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4">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5">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6">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7">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8">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9">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A">
      <w:pPr>
        <w:rPr>
          <w:rFonts w:ascii="Verdana" w:cs="Verdana" w:eastAsia="Verdana" w:hAnsi="Verdana"/>
          <w:sz w:val="2"/>
          <w:szCs w:val="2"/>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Lustria">
    <w:embedRegular w:fontKey="{00000000-0000-0000-0000-000000000000}" r:id="rId1" w:subsetted="0"/>
  </w:font>
  <w:font w:name="Century Gothic">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9F420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F420E"/>
    <w:rPr>
      <w:rFonts w:ascii="Segoe UI" w:cs="Segoe UI" w:eastAsia="Times New Roman" w:hAnsi="Segoe UI"/>
      <w:sz w:val="18"/>
      <w:szCs w:val="18"/>
      <w:lang w:val="en-GB"/>
    </w:rPr>
  </w:style>
  <w:style w:type="character" w:styleId="Heading2Char" w:customStyle="1">
    <w:name w:val="Heading 2 Char"/>
    <w:basedOn w:val="DefaultParagraphFont"/>
    <w:link w:val="Heading2"/>
    <w:uiPriority w:val="9"/>
    <w:rsid w:val="00CA1BF1"/>
    <w:rPr>
      <w:rFonts w:asciiTheme="majorHAnsi" w:cstheme="majorBidi" w:eastAsiaTheme="majorEastAsia" w:hAnsiTheme="majorHAnsi"/>
      <w:color w:val="2e74b5" w:themeColor="accent1" w:themeShade="0000BF"/>
      <w:sz w:val="26"/>
      <w:szCs w:val="26"/>
      <w:lang w:val="en-GB"/>
    </w:rPr>
  </w:style>
  <w:style w:type="character" w:styleId="Hyperlink">
    <w:name w:val="Hyperlink"/>
    <w:basedOn w:val="DefaultParagraphFont"/>
    <w:uiPriority w:val="99"/>
    <w:unhideWhenUsed w:val="1"/>
    <w:rsid w:val="00CA1BF1"/>
    <w:rPr>
      <w:color w:val="0563c1" w:themeColor="hyperlink"/>
      <w:u w:val="single"/>
    </w:rPr>
  </w:style>
  <w:style w:type="character" w:styleId="UnresolvedMention">
    <w:name w:val="Unresolved Mention"/>
    <w:basedOn w:val="DefaultParagraphFont"/>
    <w:uiPriority w:val="99"/>
    <w:semiHidden w:val="1"/>
    <w:unhideWhenUsed w:val="1"/>
    <w:rsid w:val="00CA1BF1"/>
    <w:rPr>
      <w:color w:val="605e5c"/>
      <w:shd w:color="auto" w:fill="e1dfdd" w:val="clear"/>
    </w:rPr>
  </w:style>
  <w:style w:type="table" w:styleId="TableGrid">
    <w:name w:val="Table Grid"/>
    <w:basedOn w:val="TableNormal"/>
    <w:uiPriority w:val="39"/>
    <w:rsid w:val="006C2BE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Lustria-regular.ttf"/><Relationship Id="rId2" Type="http://schemas.openxmlformats.org/officeDocument/2006/relationships/font" Target="fonts/CenturyGothic-regular.ttf"/><Relationship Id="rId3" Type="http://schemas.openxmlformats.org/officeDocument/2006/relationships/font" Target="fonts/CenturyGothic-bold.ttf"/><Relationship Id="rId4" Type="http://schemas.openxmlformats.org/officeDocument/2006/relationships/font" Target="fonts/CenturyGothic-italic.ttf"/><Relationship Id="rId5"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KeA/RvyWldLfJt1DqTC+ZAfrjQ==">CgMxLjA4AHIhMXc4ZEZGN0p1aFVjQ0NwaDZQbzBHS1pxQ3lZMWJHSjha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2021-06-17T09:10:00Z</dcterms:created>
  <dc:creator>Secretary</dc:creator>
</cp:coreProperties>
</file>